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C9" w:rsidRPr="006A6404" w:rsidRDefault="006A6404">
      <w:pPr>
        <w:rPr>
          <w:sz w:val="24"/>
          <w:szCs w:val="24"/>
        </w:rPr>
      </w:pPr>
      <w:bookmarkStart w:id="0" w:name="_GoBack"/>
      <w:r w:rsidRPr="006A6404">
        <w:rPr>
          <w:sz w:val="24"/>
          <w:szCs w:val="24"/>
        </w:rPr>
        <w:t>Sprawozdanie Finansowe za 2018 r znajduje się na stronie BIP ZOPO Pyskowice w zakładce ZOPO Budżet i Majątek</w:t>
      </w:r>
      <w:bookmarkEnd w:id="0"/>
    </w:p>
    <w:sectPr w:rsidR="003858C9" w:rsidRPr="006A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33"/>
    <w:rsid w:val="003858C9"/>
    <w:rsid w:val="006A6404"/>
    <w:rsid w:val="00A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55E7-0AEA-4134-8505-2E189A3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2019-05-14T06:45:00Z</dcterms:created>
  <dcterms:modified xsi:type="dcterms:W3CDTF">2019-05-14T06:45:00Z</dcterms:modified>
</cp:coreProperties>
</file>